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F3" w:rsidRPr="00505491" w:rsidRDefault="00505491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bookmarkStart w:id="0" w:name="OLE_LINK7"/>
      <w:bookmarkStart w:id="1" w:name="OLE_LINK8"/>
      <w:r w:rsidRPr="00505491">
        <w:rPr>
          <w:rFonts w:ascii="Georgia" w:hAnsi="Georgia" w:cs="Times New Roman"/>
          <w:bCs/>
          <w:color w:val="000000"/>
          <w:sz w:val="22"/>
          <w:szCs w:val="22"/>
          <w:lang w:val="fr-FR"/>
        </w:rPr>
        <w:t>FORUM :</w:t>
      </w:r>
      <w:r w:rsidR="00C840F3" w:rsidRPr="00505491">
        <w:rPr>
          <w:rFonts w:ascii="Georgia" w:hAnsi="Georgia" w:cs="Times New Roman"/>
          <w:b/>
          <w:bCs/>
          <w:color w:val="000000"/>
          <w:sz w:val="22"/>
          <w:szCs w:val="22"/>
          <w:lang w:val="fr-FR"/>
        </w:rPr>
        <w:t xml:space="preserve"> 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Organisation des Nations Uni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>es pour l’</w:t>
      </w:r>
      <w:r w:rsidR="00052D33">
        <w:rPr>
          <w:rFonts w:ascii="Georgia" w:hAnsi="Georgia" w:cs="Times New Roman"/>
          <w:color w:val="000000"/>
          <w:sz w:val="22"/>
          <w:szCs w:val="22"/>
          <w:lang w:val="fr-FR"/>
        </w:rPr>
        <w:t>éducation, la science et la c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ulture </w:t>
      </w:r>
    </w:p>
    <w:p w:rsidR="00C840F3" w:rsidRPr="00505491" w:rsidRDefault="00505491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bCs/>
          <w:color w:val="000000"/>
          <w:sz w:val="22"/>
          <w:szCs w:val="22"/>
          <w:lang w:val="fr-FR"/>
        </w:rPr>
        <w:t>QUESTION :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Assurer l’égalité des genres dans la science</w:t>
      </w:r>
    </w:p>
    <w:p w:rsidR="00C840F3" w:rsidRPr="00505491" w:rsidRDefault="00505491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bCs/>
          <w:color w:val="000000"/>
          <w:sz w:val="22"/>
          <w:szCs w:val="22"/>
          <w:lang w:val="fr-FR"/>
        </w:rPr>
        <w:t>SOUMIS PAR :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Etats-Unis</w:t>
      </w:r>
    </w:p>
    <w:p w:rsidR="00A11E45" w:rsidRDefault="00505491" w:rsidP="00C840F3">
      <w:pPr>
        <w:jc w:val="both"/>
        <w:rPr>
          <w:rFonts w:ascii="Georgia" w:hAnsi="Georgia" w:cs="Times New Roman"/>
          <w:color w:val="000000"/>
          <w:sz w:val="22"/>
          <w:szCs w:val="22"/>
          <w:lang w:val="fr-FR"/>
        </w:rPr>
      </w:pPr>
      <w:r w:rsidRPr="00505491">
        <w:rPr>
          <w:rFonts w:ascii="Georgia" w:hAnsi="Georgia" w:cs="Times New Roman"/>
          <w:bCs/>
          <w:color w:val="000000"/>
          <w:sz w:val="22"/>
          <w:szCs w:val="22"/>
          <w:lang w:val="fr-FR"/>
        </w:rPr>
        <w:t>SPONSORS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: Allemagne, 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Brésil, 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Chine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, 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Costa-Rica, 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Grèce, 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Inde,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Italie,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Japon, Luxembourg,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Myanmar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>,</w:t>
      </w:r>
      <w:r w:rsidR="00A11E45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Nigeria, 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>Pays-Bas.</w:t>
      </w:r>
    </w:p>
    <w:p w:rsidR="00A11E45" w:rsidRDefault="00A11E45" w:rsidP="00C840F3">
      <w:pPr>
        <w:jc w:val="both"/>
        <w:rPr>
          <w:rFonts w:ascii="Georgia" w:hAnsi="Georgia" w:cs="Times New Roman"/>
          <w:color w:val="000000"/>
          <w:sz w:val="22"/>
          <w:szCs w:val="22"/>
          <w:lang w:val="fr-FR"/>
        </w:rPr>
      </w:pPr>
    </w:p>
    <w:p w:rsidR="00505491" w:rsidRPr="00A11E45" w:rsidRDefault="00505491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color w:val="000000"/>
          <w:sz w:val="22"/>
          <w:szCs w:val="22"/>
          <w:lang w:val="fr-FR"/>
        </w:rPr>
        <w:t>Le comité de l’Organisation des Nations Uni</w:t>
      </w:r>
      <w:r w:rsidR="00052D33">
        <w:rPr>
          <w:rFonts w:ascii="Georgia" w:hAnsi="Georgia" w:cs="Times New Roman"/>
          <w:i/>
          <w:color w:val="000000"/>
          <w:sz w:val="22"/>
          <w:szCs w:val="22"/>
          <w:lang w:val="fr-FR"/>
        </w:rPr>
        <w:t>e</w:t>
      </w:r>
      <w:r w:rsidRPr="00505491">
        <w:rPr>
          <w:rFonts w:ascii="Georgia" w:hAnsi="Georgia" w:cs="Times New Roman"/>
          <w:i/>
          <w:color w:val="000000"/>
          <w:sz w:val="22"/>
          <w:szCs w:val="22"/>
          <w:lang w:val="fr-FR"/>
        </w:rPr>
        <w:t>s pour l’</w:t>
      </w:r>
      <w:r w:rsidR="00052D33">
        <w:rPr>
          <w:rFonts w:ascii="Georgia" w:hAnsi="Georgia" w:cs="Times New Roman"/>
          <w:i/>
          <w:color w:val="000000"/>
          <w:sz w:val="22"/>
          <w:szCs w:val="22"/>
          <w:lang w:val="fr-FR"/>
        </w:rPr>
        <w:t>éducation, la science et la c</w:t>
      </w:r>
      <w:bookmarkStart w:id="2" w:name="_GoBack"/>
      <w:bookmarkEnd w:id="2"/>
      <w:r w:rsidRPr="00505491">
        <w:rPr>
          <w:rFonts w:ascii="Georgia" w:hAnsi="Georgia" w:cs="Times New Roman"/>
          <w:i/>
          <w:color w:val="000000"/>
          <w:sz w:val="22"/>
          <w:szCs w:val="22"/>
          <w:lang w:val="fr-FR"/>
        </w:rPr>
        <w:t>ulture,</w:t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ab/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color w:val="000000"/>
          <w:sz w:val="22"/>
          <w:szCs w:val="22"/>
          <w:lang w:val="fr-FR"/>
        </w:rPr>
        <w:t>Rappelant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nécessité d’agir en faveur de l’égalité des sexes dans les STEM, </w:t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ab/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color w:val="000000"/>
          <w:sz w:val="22"/>
          <w:szCs w:val="22"/>
          <w:lang w:val="fr-FR"/>
        </w:rPr>
        <w:t xml:space="preserve">Ayant à l'esprit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que les inégalités des sexes dans le domaine scientifique sont fortement du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>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s aux stéréotypes </w:t>
      </w:r>
      <w:r w:rsidR="00303670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qui perdurent au fil du temps,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qui sont inculqués dès le plus jeune âge  et qu’il y a un 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>besoin urgent de les dépasser,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color w:val="000000"/>
          <w:sz w:val="22"/>
          <w:szCs w:val="22"/>
          <w:lang w:val="fr-FR"/>
        </w:rPr>
        <w:t>Conscient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que les inégalités des sexes sont le fruit de l’incapacité à reconnaître les connaissances, le savoir faire et le  potentiel des femmes dans le secteur scientifique, </w:t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sz w:val="22"/>
          <w:szCs w:val="22"/>
          <w:lang w:val="fr-FR"/>
        </w:rPr>
        <w:tab/>
      </w:r>
      <w:r w:rsidRPr="00505491">
        <w:rPr>
          <w:rFonts w:ascii="Georgia" w:hAnsi="Georgia" w:cs="Times New Roman"/>
          <w:sz w:val="22"/>
          <w:szCs w:val="22"/>
          <w:lang w:val="fr-FR"/>
        </w:rPr>
        <w:tab/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sz w:val="22"/>
          <w:szCs w:val="22"/>
          <w:lang w:val="fr-FR"/>
        </w:rPr>
        <w:t>Gravement préoccupé</w:t>
      </w:r>
      <w:r w:rsidRPr="00505491">
        <w:rPr>
          <w:rFonts w:ascii="Georgia" w:hAnsi="Georgia" w:cs="Times New Roman"/>
          <w:sz w:val="22"/>
          <w:szCs w:val="22"/>
          <w:lang w:val="fr-FR"/>
        </w:rPr>
        <w:t xml:space="preserve"> par le manque d’efficacité du financement éducatif si les stéréotypes sont toujours existants au sein des sociétés et plus particulièrement des familles pour des raisons culturelles ou religieuses,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color w:val="000000"/>
          <w:sz w:val="22"/>
          <w:szCs w:val="22"/>
          <w:lang w:val="fr-FR"/>
        </w:rPr>
        <w:t>Alarmé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par le manque d’informations et de sensibilisation sur le sujet des inégalités des genres dans la sphère scientifique,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color w:val="000000"/>
          <w:sz w:val="22"/>
          <w:szCs w:val="22"/>
          <w:lang w:val="fr-FR"/>
        </w:rPr>
        <w:t>Considérant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que dans certaines parties du monde il est possible d’observer des avancées concrètes en ce qui concerne l’implication des jeunes étudiantes dans 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les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sciences mais que le déséquilibre des sexes dans la recherche scientifique reste néanmoins beaucoup trop élevé,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i/>
          <w:iCs/>
          <w:color w:val="000000"/>
          <w:sz w:val="22"/>
          <w:szCs w:val="22"/>
          <w:lang w:val="fr-FR"/>
        </w:rPr>
        <w:t>Observant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que les femmes ont plus souvent tendance à s’engager dans l’enseignement scientifique au lieu de la recherche en raison de leur situation familiale et 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de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leur statut de “mère”, </w:t>
      </w:r>
    </w:p>
    <w:p w:rsidR="00C840F3" w:rsidRPr="00505491" w:rsidRDefault="00C840F3" w:rsidP="00C840F3">
      <w:pPr>
        <w:spacing w:after="240"/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FE2B54">
      <w:pPr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1. </w:t>
      </w:r>
      <w:r w:rsidR="00FE2B54"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Demande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mise en place de bourses d’étude à la fin de la scolarité pour inciter les femmes à travailler dans le domaine scientifique où différents critères seront instaurés pour acquérir une bourse :</w:t>
      </w:r>
    </w:p>
    <w:p w:rsidR="00303670" w:rsidRPr="00505491" w:rsidRDefault="00C840F3" w:rsidP="00FE2B54">
      <w:pPr>
        <w:ind w:left="540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a) Un test de compétence jugera de la capacité des femmes à travailler dans le domaine scientifique,</w:t>
      </w:r>
    </w:p>
    <w:p w:rsidR="00C840F3" w:rsidRPr="00505491" w:rsidRDefault="00303670" w:rsidP="00FE2B54">
      <w:pPr>
        <w:ind w:left="540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Times" w:hAnsi="Times" w:cs="Times New Roman"/>
          <w:sz w:val="22"/>
          <w:szCs w:val="22"/>
          <w:lang w:val="fr-FR"/>
        </w:rPr>
        <w:t>b)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Des entretiens seront mis en place pour juger d</w:t>
      </w:r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e la motivation des femmes qui </w:t>
      </w:r>
      <w:r w:rsidR="00C840F3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postulent;</w:t>
      </w:r>
    </w:p>
    <w:p w:rsidR="00FE2B54" w:rsidRPr="00505491" w:rsidRDefault="00FE2B54" w:rsidP="00FE2B54">
      <w:pPr>
        <w:ind w:left="540"/>
        <w:rPr>
          <w:rFonts w:ascii="Times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2.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 xml:space="preserve">Encourage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la création</w:t>
      </w:r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d’un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réseau de connexion entre les femmes scientifiques ayant pour but de les rapprocher et ainsi renforcer la réputation des femmes dans la </w:t>
      </w:r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science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;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3.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Propose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création de garderies/crèches directement au sein des centres de recherches afin de permettre aux femmes (et aux jeunes pères)  de travailler dans la recherche plutôt que dans l’enseignement;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4.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 xml:space="preserve">Appelle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à la création de fonds d'aide sociale afin de : 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a) permettre aux jeunes parents (plus particulièrement les femmes) de bénéficier d'une aide financière et des réductions dans les crèches/garderies; 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lastRenderedPageBreak/>
        <w:t>b) permettre aux familles de bénéficier d’une aide financière afin que les familles puissent acheter des livres scolaires et ainsi accroître le taux de filles à l</w:t>
      </w:r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’école, généralement défavorisées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par rapport aux garçons;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5.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Invite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les pays à promouvoir le travail des femmes d</w:t>
      </w:r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ans le domaine scientifique en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: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a) créant des journées qui promeuvent la place des femmes dans ce secteur </w:t>
      </w:r>
      <w:r w:rsidR="00953FA2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telle que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Girl in ICT organisée par l'ITU à Genève,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b) organisant des campagnes dans les lycées pour :</w:t>
      </w:r>
    </w:p>
    <w:p w:rsidR="00C840F3" w:rsidRPr="00505491" w:rsidRDefault="00C840F3" w:rsidP="00C840F3">
      <w:pPr>
        <w:ind w:left="975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i) montrer aux jeunes filles qu'elles ont un avenir dans ce domaine;</w:t>
      </w:r>
    </w:p>
    <w:p w:rsidR="00C840F3" w:rsidRPr="00505491" w:rsidRDefault="00C840F3" w:rsidP="00C840F3">
      <w:pPr>
        <w:ind w:left="975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ii) sensibiliser explicitement les futurs citoyens du monde au  problème de l’inégalité   des sexes dans la science, </w:t>
      </w:r>
    </w:p>
    <w:p w:rsidR="00C840F3" w:rsidRPr="00505491" w:rsidRDefault="00C840F3" w:rsidP="00C840F3">
      <w:pPr>
        <w:ind w:left="975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iii) encourager les femmes à poursuivre leurs études et leurs vies professionnelles dans le domaine scientifique ;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c) incluant davantage les femmes scientifiques comme Marie Curie, Rosalinda</w:t>
      </w:r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Franklin, Madeleine </w:t>
      </w:r>
      <w:proofErr w:type="spellStart"/>
      <w:r w:rsidR="00FE2B54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Brè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s</w:t>
      </w:r>
      <w:proofErr w:type="spellEnd"/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ou encore Florence </w:t>
      </w:r>
      <w:proofErr w:type="spellStart"/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Bascom</w:t>
      </w:r>
      <w:proofErr w:type="spellEnd"/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dans les programmes scolaires dans le but de sensibiliser toujours plus les jeunes à la place des femmes dans ce secteur de travail,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d) créant des spots publicitaires composés de reportages et points d'informations montrant la réalité de l’inégalité du travail des femmes dans le secteur scientifique;</w:t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      </w:t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  </w:t>
      </w: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6.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Appelle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à ce qu’un programme  de récompenses  soit mis en place en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XXX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: 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a) les meilleurs élèves de sa classe se verront attribuer une récompense à ses efforts pour permettre une compétitivité 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b) la récompense sera une somme de monnaie que le gouvernement décidera et distribuera;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7. </w:t>
      </w:r>
      <w:r w:rsidR="00953FA2"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Soutient</w:t>
      </w:r>
      <w:r w:rsidR="001868F0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de mettre en place un quota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minimum </w:t>
      </w:r>
      <w:r w:rsidR="001868F0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de 30% 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de femmes employées dans le secteur scientifique : en cas de refus des sa</w:t>
      </w:r>
      <w:r w:rsidR="00953FA2"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nctions seraient prises envers c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es entreprises;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8.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Incite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les écoles à organiser des travaux de groupe ou des projets mixtes afin de renforcer l’idée d’impartialité entre les hommes et les femmes dans le secteur scientifique;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>9.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 xml:space="preserve"> Propose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la création d’un programme de séminaires : 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a) servant à encourager et à responsabiliser les femmes sur le terrain, </w:t>
      </w:r>
    </w:p>
    <w:p w:rsidR="00C840F3" w:rsidRPr="00505491" w:rsidRDefault="00C840F3" w:rsidP="00C840F3">
      <w:pPr>
        <w:ind w:left="540"/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b) servant également à encourager et responsabiliser les hommes afin d’éviter tout sexisme et les différentes  discriminations au sein de ce domaine;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10.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Se déclare prêt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à trouver des politiques qui concilient les pratiques religieuses et culturelles avec les besoins d’impliquer les femmes dans la science à l’aide de discussions avec les</w:t>
      </w:r>
      <w:r w:rsidR="00A11E45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XXX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concernés; 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11.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Encourage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l’instauration de plus d’écoles dans les zones rurales afin de permettre aux femmes d’avoir un accès à la scolarisation et donc s’engager plus tard dans les sciences;</w:t>
      </w:r>
    </w:p>
    <w:p w:rsidR="00C840F3" w:rsidRPr="00505491" w:rsidRDefault="00C840F3" w:rsidP="00C840F3">
      <w:pPr>
        <w:rPr>
          <w:rFonts w:ascii="Times" w:eastAsia="Times New Roman" w:hAnsi="Times" w:cs="Times New Roman"/>
          <w:sz w:val="22"/>
          <w:szCs w:val="22"/>
          <w:lang w:val="fr-FR"/>
        </w:rPr>
      </w:pPr>
    </w:p>
    <w:p w:rsidR="00C840F3" w:rsidRPr="00505491" w:rsidRDefault="00C840F3" w:rsidP="00C840F3">
      <w:pPr>
        <w:jc w:val="both"/>
        <w:rPr>
          <w:rFonts w:ascii="Times" w:hAnsi="Times" w:cs="Times New Roman"/>
          <w:sz w:val="22"/>
          <w:szCs w:val="22"/>
          <w:lang w:val="fr-FR"/>
        </w:rPr>
      </w:pP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12. </w:t>
      </w:r>
      <w:r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E</w:t>
      </w:r>
      <w:r w:rsidR="00953FA2" w:rsidRPr="00505491">
        <w:rPr>
          <w:rFonts w:ascii="Georgia" w:hAnsi="Georgia" w:cs="Times New Roman"/>
          <w:color w:val="000000"/>
          <w:sz w:val="22"/>
          <w:szCs w:val="22"/>
          <w:u w:val="single"/>
          <w:lang w:val="fr-FR"/>
        </w:rPr>
        <w:t>xhorte</w:t>
      </w:r>
      <w:r w:rsidRPr="00505491">
        <w:rPr>
          <w:rFonts w:ascii="Georgia" w:hAnsi="Georgia" w:cs="Times New Roman"/>
          <w:color w:val="000000"/>
          <w:sz w:val="22"/>
          <w:szCs w:val="22"/>
          <w:lang w:val="fr-FR"/>
        </w:rPr>
        <w:t xml:space="preserve"> les pays à instaurer des emplois à mi-temps et des délais supplémentaires aux femmes possédant une vie de famille (comme c’est le cas dans certains pays déjà) ayant pour but de permettre à ces femmes de  concilier personnel et professionnel et de  s’engager dans la recherche;</w:t>
      </w:r>
    </w:p>
    <w:p w:rsidR="00766FFB" w:rsidRPr="00505491" w:rsidRDefault="00C840F3">
      <w:pPr>
        <w:rPr>
          <w:rFonts w:ascii="Times" w:eastAsia="Times New Roman" w:hAnsi="Times" w:cs="Times New Roman"/>
          <w:sz w:val="22"/>
          <w:szCs w:val="22"/>
          <w:lang w:val="fr-FR"/>
        </w:rPr>
      </w:pPr>
      <w:r w:rsidRPr="00505491">
        <w:rPr>
          <w:rFonts w:ascii="Times" w:eastAsia="Times New Roman" w:hAnsi="Times" w:cs="Times New Roman"/>
          <w:sz w:val="22"/>
          <w:szCs w:val="22"/>
          <w:lang w:val="fr-FR"/>
        </w:rPr>
        <w:br/>
      </w:r>
      <w:r w:rsidRPr="00505491">
        <w:rPr>
          <w:rFonts w:ascii="Georgia" w:eastAsia="Times New Roman" w:hAnsi="Georgia" w:cs="Times New Roman"/>
          <w:color w:val="000000"/>
          <w:sz w:val="22"/>
          <w:szCs w:val="22"/>
          <w:lang w:val="fr-FR"/>
        </w:rPr>
        <w:t xml:space="preserve">13. </w:t>
      </w:r>
      <w:r w:rsidRPr="00505491">
        <w:rPr>
          <w:rFonts w:ascii="Georgia" w:eastAsia="Times New Roman" w:hAnsi="Georgia" w:cs="Times New Roman"/>
          <w:color w:val="000000"/>
          <w:sz w:val="22"/>
          <w:szCs w:val="22"/>
          <w:u w:val="single"/>
          <w:lang w:val="fr-FR"/>
        </w:rPr>
        <w:t>Décide</w:t>
      </w:r>
      <w:r w:rsidRPr="00505491">
        <w:rPr>
          <w:rFonts w:ascii="Georgia" w:eastAsia="Times New Roman" w:hAnsi="Georgia" w:cs="Times New Roman"/>
          <w:color w:val="000000"/>
          <w:sz w:val="22"/>
          <w:szCs w:val="22"/>
          <w:lang w:val="fr-FR"/>
        </w:rPr>
        <w:t xml:space="preserve"> de rester activement saisi de la question.</w:t>
      </w:r>
      <w:bookmarkEnd w:id="0"/>
      <w:bookmarkEnd w:id="1"/>
    </w:p>
    <w:sectPr w:rsidR="00766FFB" w:rsidRPr="00505491" w:rsidSect="00870E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F3"/>
    <w:rsid w:val="00052D33"/>
    <w:rsid w:val="00186483"/>
    <w:rsid w:val="001868F0"/>
    <w:rsid w:val="001C4810"/>
    <w:rsid w:val="00303670"/>
    <w:rsid w:val="004450CF"/>
    <w:rsid w:val="00505491"/>
    <w:rsid w:val="00766FFB"/>
    <w:rsid w:val="00870E7D"/>
    <w:rsid w:val="00953FA2"/>
    <w:rsid w:val="00A11E45"/>
    <w:rsid w:val="00C840F3"/>
    <w:rsid w:val="00F31D92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E3AF2"/>
  <w14:defaultImageDpi w14:val="300"/>
  <w15:docId w15:val="{135B5FC6-AB89-4E67-B628-F717878E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0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Policepardfaut"/>
    <w:rsid w:val="00C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Ölz</dc:creator>
  <cp:keywords/>
  <dc:description/>
  <cp:lastModifiedBy>Florence Baudry</cp:lastModifiedBy>
  <cp:revision>3</cp:revision>
  <dcterms:created xsi:type="dcterms:W3CDTF">2017-02-13T14:33:00Z</dcterms:created>
  <dcterms:modified xsi:type="dcterms:W3CDTF">2017-02-13T14:34:00Z</dcterms:modified>
</cp:coreProperties>
</file>